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7995" w14:textId="642DE570" w:rsidR="002E21CD" w:rsidRPr="0080765C" w:rsidRDefault="002E21CD" w:rsidP="002E21CD">
      <w:pPr>
        <w:jc w:val="center"/>
        <w:rPr>
          <w:rFonts w:ascii="Arial" w:hAnsi="Arial" w:cs="Arial"/>
          <w:b/>
          <w:bCs/>
          <w:sz w:val="28"/>
          <w:szCs w:val="28"/>
          <w:u w:val="single"/>
        </w:rPr>
      </w:pPr>
      <w:r w:rsidRPr="0080765C">
        <w:rPr>
          <w:rFonts w:ascii="Arial" w:hAnsi="Arial" w:cs="Arial"/>
          <w:b/>
          <w:bCs/>
          <w:sz w:val="28"/>
          <w:szCs w:val="28"/>
          <w:u w:val="single"/>
        </w:rPr>
        <w:t>Incomplete Grade Procedure</w:t>
      </w:r>
      <w:r w:rsidR="0080765C" w:rsidRPr="0080765C">
        <w:rPr>
          <w:rFonts w:ascii="Arial" w:hAnsi="Arial" w:cs="Arial"/>
          <w:b/>
          <w:bCs/>
          <w:sz w:val="28"/>
          <w:szCs w:val="28"/>
          <w:u w:val="single"/>
        </w:rPr>
        <w:t xml:space="preserve"> College of Social Work</w:t>
      </w:r>
    </w:p>
    <w:p w14:paraId="71B41A0C" w14:textId="77777777" w:rsidR="002E21CD" w:rsidRPr="00E02135" w:rsidRDefault="002E21CD" w:rsidP="002E21CD">
      <w:pPr>
        <w:rPr>
          <w:rFonts w:ascii="Arial" w:hAnsi="Arial" w:cs="Arial"/>
          <w:b/>
          <w:bCs/>
        </w:rPr>
      </w:pPr>
    </w:p>
    <w:p w14:paraId="25584528" w14:textId="77777777" w:rsidR="002E21CD" w:rsidRPr="00E02135" w:rsidRDefault="002E21CD" w:rsidP="002E21CD">
      <w:pPr>
        <w:rPr>
          <w:rFonts w:ascii="Arial" w:hAnsi="Arial" w:cs="Arial"/>
          <w:b/>
          <w:bCs/>
          <w:sz w:val="28"/>
          <w:szCs w:val="28"/>
          <w:u w:val="single"/>
        </w:rPr>
      </w:pPr>
      <w:bookmarkStart w:id="0" w:name="_Hlk189144162"/>
      <w:r w:rsidRPr="00E02135">
        <w:rPr>
          <w:rFonts w:ascii="Arial" w:hAnsi="Arial" w:cs="Arial"/>
          <w:b/>
          <w:bCs/>
          <w:sz w:val="28"/>
          <w:szCs w:val="28"/>
          <w:u w:val="single"/>
        </w:rPr>
        <w:t>Policy</w:t>
      </w:r>
    </w:p>
    <w:p w14:paraId="4661E0AE" w14:textId="77777777" w:rsidR="002E21CD" w:rsidRPr="00B33DC1" w:rsidRDefault="002E21CD" w:rsidP="002E21CD">
      <w:pPr>
        <w:rPr>
          <w:rFonts w:ascii="Arial" w:hAnsi="Arial" w:cs="Arial"/>
          <w:b/>
          <w:bCs/>
        </w:rPr>
      </w:pPr>
      <w:r w:rsidRPr="00B33DC1">
        <w:rPr>
          <w:rFonts w:ascii="Arial" w:hAnsi="Arial" w:cs="Arial"/>
          <w:b/>
          <w:bCs/>
        </w:rPr>
        <w:t>Grade of Incomplete</w:t>
      </w:r>
      <w:bookmarkStart w:id="1" w:name="Grade_of_Incomplete"/>
      <w:bookmarkEnd w:id="1"/>
      <w:r w:rsidRPr="00E02135">
        <w:rPr>
          <w:rFonts w:ascii="Arial" w:hAnsi="Arial" w:cs="Arial"/>
          <w:b/>
          <w:bCs/>
        </w:rPr>
        <w:t xml:space="preserve"> (per the UTK Catalog)</w:t>
      </w:r>
    </w:p>
    <w:p w14:paraId="33F54230" w14:textId="77777777" w:rsidR="002E21CD" w:rsidRPr="00EA3F02" w:rsidRDefault="002E21CD" w:rsidP="002E21CD">
      <w:pPr>
        <w:spacing w:after="0" w:line="240" w:lineRule="auto"/>
        <w:rPr>
          <w:rFonts w:ascii="Arial" w:hAnsi="Arial" w:cs="Arial"/>
        </w:rPr>
      </w:pPr>
      <w:r w:rsidRPr="00EA3F02">
        <w:rPr>
          <w:rFonts w:ascii="Arial" w:hAnsi="Arial" w:cs="Arial"/>
        </w:rPr>
        <w:t>Under extraordinary circumstances and at the discretion of the instructor, the grade of I (Incomplete) may be awarded to students who have satisfactorily completed a substantial portion of the course requirement but cannot complete the course for reasons beyond their control.</w:t>
      </w:r>
    </w:p>
    <w:p w14:paraId="62F8F025"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rPr>
        <w:t>The “I” (Incomplete) grade is not issued in lieu of the grade of F.</w:t>
      </w:r>
    </w:p>
    <w:p w14:paraId="0321AAF0"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rPr>
        <w:t>The conditions for the removal of the “I”, including the time limit for removal of the “I”, are decided by the course instructor.</w:t>
      </w:r>
    </w:p>
    <w:p w14:paraId="3DA77774"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rPr>
        <w:t xml:space="preserve">It is the responsibility of the student receiving an “I” to arrange with the course instructor whatever action is needed to remove the grade </w:t>
      </w:r>
      <w:proofErr w:type="gramStart"/>
      <w:r w:rsidRPr="00EA3F02">
        <w:rPr>
          <w:rFonts w:ascii="Arial" w:hAnsi="Arial" w:cs="Arial"/>
        </w:rPr>
        <w:t>at the earliest possible date</w:t>
      </w:r>
      <w:proofErr w:type="gramEnd"/>
      <w:r w:rsidRPr="00EA3F02">
        <w:rPr>
          <w:rFonts w:ascii="Arial" w:hAnsi="Arial" w:cs="Arial"/>
        </w:rPr>
        <w:t>, and in any event, within one calendar year of the assignment of incomplete.</w:t>
      </w:r>
    </w:p>
    <w:p w14:paraId="5C9E74CF"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b/>
          <w:bCs/>
        </w:rPr>
        <w:t>Students</w:t>
      </w:r>
      <w:r w:rsidRPr="00EA3F02">
        <w:rPr>
          <w:rFonts w:ascii="Arial" w:hAnsi="Arial" w:cs="Arial"/>
        </w:rPr>
        <w:t> </w:t>
      </w:r>
      <w:r w:rsidRPr="00EA3F02">
        <w:rPr>
          <w:rFonts w:ascii="Arial" w:hAnsi="Arial" w:cs="Arial"/>
          <w:b/>
          <w:bCs/>
        </w:rPr>
        <w:t>do not remove an “I” grade by re-enrolling in the course</w:t>
      </w:r>
      <w:r w:rsidRPr="00EA3F02">
        <w:rPr>
          <w:rFonts w:ascii="Arial" w:hAnsi="Arial" w:cs="Arial"/>
        </w:rPr>
        <w:t>.</w:t>
      </w:r>
    </w:p>
    <w:p w14:paraId="45F4079C"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rPr>
        <w:t>The “I” grade does not carry quality points and is not computed as a grade of F in the grade point average.</w:t>
      </w:r>
    </w:p>
    <w:p w14:paraId="3DD4C06B" w14:textId="77777777" w:rsidR="002E21CD" w:rsidRPr="00EA3F02" w:rsidRDefault="002E21CD" w:rsidP="002E21CD">
      <w:pPr>
        <w:numPr>
          <w:ilvl w:val="0"/>
          <w:numId w:val="2"/>
        </w:numPr>
        <w:spacing w:after="0" w:line="240" w:lineRule="auto"/>
        <w:rPr>
          <w:rFonts w:ascii="Arial" w:hAnsi="Arial" w:cs="Arial"/>
        </w:rPr>
      </w:pPr>
      <w:r w:rsidRPr="00EA3F02">
        <w:rPr>
          <w:rFonts w:ascii="Arial" w:hAnsi="Arial" w:cs="Arial"/>
        </w:rPr>
        <w:t>If the “I” grade is not removed within one calendar year or upon graduation, it shall be changed to an F and count as a failure in the computation of the grade point average.</w:t>
      </w:r>
    </w:p>
    <w:p w14:paraId="25E68D0F" w14:textId="77777777" w:rsidR="002E21CD" w:rsidRDefault="002E21CD" w:rsidP="002E21CD">
      <w:pPr>
        <w:numPr>
          <w:ilvl w:val="0"/>
          <w:numId w:val="2"/>
        </w:numPr>
        <w:spacing w:after="0" w:line="240" w:lineRule="auto"/>
        <w:rPr>
          <w:rFonts w:ascii="Arial" w:hAnsi="Arial" w:cs="Arial"/>
        </w:rPr>
      </w:pPr>
      <w:r w:rsidRPr="00EA3F02">
        <w:rPr>
          <w:rFonts w:ascii="Arial" w:hAnsi="Arial" w:cs="Arial"/>
        </w:rPr>
        <w:t>A student need not be enrolled at the university to remove a grade of incomplete.</w:t>
      </w:r>
    </w:p>
    <w:p w14:paraId="18BE372B" w14:textId="77777777" w:rsidR="002E21CD" w:rsidRDefault="002E21CD" w:rsidP="002E21CD">
      <w:pPr>
        <w:spacing w:after="0" w:line="240" w:lineRule="auto"/>
        <w:rPr>
          <w:rFonts w:ascii="Arial" w:hAnsi="Arial" w:cs="Arial"/>
        </w:rPr>
      </w:pPr>
      <w:r>
        <w:rPr>
          <w:rFonts w:ascii="Arial" w:hAnsi="Arial" w:cs="Arial"/>
        </w:rPr>
        <w:t>For BSSW students:</w:t>
      </w:r>
    </w:p>
    <w:p w14:paraId="5457215F" w14:textId="77777777" w:rsidR="002E21CD" w:rsidRPr="0035291E" w:rsidRDefault="002E21CD" w:rsidP="002E21CD">
      <w:pPr>
        <w:numPr>
          <w:ilvl w:val="0"/>
          <w:numId w:val="3"/>
        </w:numPr>
        <w:spacing w:after="0" w:line="240" w:lineRule="auto"/>
        <w:rPr>
          <w:rFonts w:ascii="Arial" w:hAnsi="Arial" w:cs="Arial"/>
        </w:rPr>
      </w:pPr>
      <w:r w:rsidRPr="0035291E">
        <w:rPr>
          <w:rFonts w:ascii="Arial" w:hAnsi="Arial" w:cs="Arial"/>
        </w:rPr>
        <w:t>In addition, a grade of IW may be assigned if a student cannot fulfill the requirements for a course because of an inability to communicate in writing. (See Writing Competence for more information about the IW grade.)</w:t>
      </w:r>
    </w:p>
    <w:bookmarkEnd w:id="0"/>
    <w:p w14:paraId="23433DA5" w14:textId="77777777" w:rsidR="002E21CD" w:rsidRPr="00B33DC1" w:rsidRDefault="002E21CD" w:rsidP="0080765C">
      <w:pPr>
        <w:spacing w:after="0" w:line="240" w:lineRule="auto"/>
        <w:rPr>
          <w:rFonts w:ascii="Arial" w:hAnsi="Arial" w:cs="Arial"/>
        </w:rPr>
      </w:pPr>
    </w:p>
    <w:p w14:paraId="00DC4CF4" w14:textId="77777777" w:rsidR="00F17682" w:rsidRPr="00E02135" w:rsidRDefault="00F17682" w:rsidP="00F17682">
      <w:pPr>
        <w:rPr>
          <w:rFonts w:ascii="Arial" w:hAnsi="Arial" w:cs="Arial"/>
          <w:b/>
          <w:bCs/>
          <w:sz w:val="28"/>
          <w:szCs w:val="28"/>
          <w:u w:val="single"/>
        </w:rPr>
      </w:pPr>
      <w:bookmarkStart w:id="2" w:name="_Hlk189144496"/>
      <w:r w:rsidRPr="00E02135">
        <w:rPr>
          <w:rFonts w:ascii="Arial" w:hAnsi="Arial" w:cs="Arial"/>
          <w:b/>
          <w:bCs/>
          <w:sz w:val="28"/>
          <w:szCs w:val="28"/>
          <w:u w:val="single"/>
        </w:rPr>
        <w:t>Rationale</w:t>
      </w:r>
    </w:p>
    <w:p w14:paraId="3BA9EC55" w14:textId="260C2148" w:rsidR="00F17682" w:rsidRPr="00F17682" w:rsidRDefault="00F17682" w:rsidP="002E21CD">
      <w:pPr>
        <w:rPr>
          <w:rFonts w:ascii="Arial" w:hAnsi="Arial" w:cs="Arial"/>
        </w:rPr>
      </w:pPr>
      <w:r w:rsidRPr="005828D3">
        <w:rPr>
          <w:rFonts w:ascii="Arial" w:hAnsi="Arial" w:cs="Arial"/>
        </w:rPr>
        <w:t>This form</w:t>
      </w:r>
      <w:r>
        <w:rPr>
          <w:rFonts w:ascii="Arial" w:hAnsi="Arial" w:cs="Arial"/>
        </w:rPr>
        <w:t xml:space="preserve"> and updated process</w:t>
      </w:r>
      <w:r w:rsidRPr="005828D3">
        <w:rPr>
          <w:rFonts w:ascii="Arial" w:hAnsi="Arial" w:cs="Arial"/>
        </w:rPr>
        <w:t xml:space="preserve"> ensures that advisors, instructors, and program directors are collectively informed when a student receives an incomplete. In the past, some students have been issued incompletes in multiple courses without a centralized record. This process enables a holistic review of a student’s academic record </w:t>
      </w:r>
      <w:r>
        <w:rPr>
          <w:rFonts w:ascii="Arial" w:hAnsi="Arial" w:cs="Arial"/>
        </w:rPr>
        <w:t xml:space="preserve">before issuing an incomplete </w:t>
      </w:r>
      <w:r w:rsidRPr="005828D3">
        <w:rPr>
          <w:rFonts w:ascii="Arial" w:hAnsi="Arial" w:cs="Arial"/>
        </w:rPr>
        <w:t>and improves tracking of incomplete grade requests.</w:t>
      </w:r>
    </w:p>
    <w:p w14:paraId="65A0B789" w14:textId="4F459675" w:rsidR="002E21CD" w:rsidRPr="00E02135" w:rsidRDefault="002E21CD" w:rsidP="002E21CD">
      <w:pPr>
        <w:rPr>
          <w:rFonts w:ascii="Arial" w:hAnsi="Arial" w:cs="Arial"/>
          <w:b/>
          <w:bCs/>
          <w:sz w:val="28"/>
          <w:szCs w:val="28"/>
          <w:u w:val="single"/>
        </w:rPr>
      </w:pPr>
      <w:bookmarkStart w:id="3" w:name="_Hlk189144371"/>
      <w:bookmarkEnd w:id="2"/>
      <w:r w:rsidRPr="00E02135">
        <w:rPr>
          <w:rFonts w:ascii="Arial" w:hAnsi="Arial" w:cs="Arial"/>
          <w:b/>
          <w:bCs/>
          <w:sz w:val="28"/>
          <w:szCs w:val="28"/>
          <w:u w:val="single"/>
        </w:rPr>
        <w:t>Procedure</w:t>
      </w:r>
    </w:p>
    <w:p w14:paraId="61ADDF61" w14:textId="77777777" w:rsidR="002E21CD" w:rsidRPr="00E02135" w:rsidRDefault="002E21CD" w:rsidP="002E21CD">
      <w:pPr>
        <w:rPr>
          <w:rFonts w:ascii="Arial" w:hAnsi="Arial" w:cs="Arial"/>
        </w:rPr>
      </w:pPr>
      <w:r w:rsidRPr="00E02135">
        <w:rPr>
          <w:rFonts w:ascii="Arial" w:hAnsi="Arial" w:cs="Arial"/>
        </w:rPr>
        <w:t>If the student meets the qualifications above, the student can request an incomplete</w:t>
      </w:r>
      <w:r>
        <w:rPr>
          <w:rFonts w:ascii="Arial" w:hAnsi="Arial" w:cs="Arial"/>
        </w:rPr>
        <w:t xml:space="preserve"> grade</w:t>
      </w:r>
      <w:r w:rsidRPr="00E02135">
        <w:rPr>
          <w:rFonts w:ascii="Arial" w:hAnsi="Arial" w:cs="Arial"/>
        </w:rPr>
        <w:t xml:space="preserve"> from their instructor.  </w:t>
      </w:r>
    </w:p>
    <w:p w14:paraId="665F798F" w14:textId="0CEB7087" w:rsidR="002E21CD" w:rsidRPr="00E02135" w:rsidRDefault="002E21CD" w:rsidP="002E21CD">
      <w:pPr>
        <w:pStyle w:val="ListParagraph"/>
        <w:numPr>
          <w:ilvl w:val="1"/>
          <w:numId w:val="1"/>
        </w:numPr>
        <w:tabs>
          <w:tab w:val="clear" w:pos="1440"/>
          <w:tab w:val="num" w:pos="720"/>
        </w:tabs>
        <w:ind w:left="720"/>
        <w:rPr>
          <w:rFonts w:ascii="Arial" w:hAnsi="Arial" w:cs="Arial"/>
        </w:rPr>
      </w:pPr>
      <w:r w:rsidRPr="00E02135">
        <w:rPr>
          <w:rFonts w:ascii="Arial" w:hAnsi="Arial" w:cs="Arial"/>
        </w:rPr>
        <w:t>The student will initiate the incomplete grade form</w:t>
      </w:r>
      <w:r>
        <w:rPr>
          <w:rFonts w:ascii="Arial" w:hAnsi="Arial" w:cs="Arial"/>
        </w:rPr>
        <w:t>*</w:t>
      </w:r>
      <w:r w:rsidRPr="00E02135">
        <w:rPr>
          <w:rFonts w:ascii="Arial" w:hAnsi="Arial" w:cs="Arial"/>
        </w:rPr>
        <w:t xml:space="preserve"> (from the CSW Web site – </w:t>
      </w:r>
      <w:r w:rsidR="00D74800">
        <w:rPr>
          <w:rFonts w:ascii="Arial" w:hAnsi="Arial" w:cs="Arial"/>
        </w:rPr>
        <w:t xml:space="preserve">or using this </w:t>
      </w:r>
      <w:hyperlink r:id="rId8" w:history="1">
        <w:r w:rsidR="00D74800" w:rsidRPr="00D74800">
          <w:rPr>
            <w:rStyle w:val="Hyperlink"/>
            <w:rFonts w:ascii="Arial" w:hAnsi="Arial" w:cs="Arial"/>
          </w:rPr>
          <w:t>li</w:t>
        </w:r>
        <w:r w:rsidR="00D74800" w:rsidRPr="00D74800">
          <w:rPr>
            <w:rStyle w:val="Hyperlink"/>
            <w:rFonts w:ascii="Arial" w:hAnsi="Arial" w:cs="Arial"/>
          </w:rPr>
          <w:t>n</w:t>
        </w:r>
        <w:r w:rsidR="00D74800" w:rsidRPr="00D74800">
          <w:rPr>
            <w:rStyle w:val="Hyperlink"/>
            <w:rFonts w:ascii="Arial" w:hAnsi="Arial" w:cs="Arial"/>
          </w:rPr>
          <w:t>k</w:t>
        </w:r>
      </w:hyperlink>
      <w:r w:rsidRPr="00E02135">
        <w:rPr>
          <w:rFonts w:ascii="Arial" w:hAnsi="Arial" w:cs="Arial"/>
        </w:rPr>
        <w:t>)</w:t>
      </w:r>
      <w:r w:rsidR="00D74800">
        <w:rPr>
          <w:rFonts w:ascii="Arial" w:hAnsi="Arial" w:cs="Arial"/>
        </w:rPr>
        <w:t xml:space="preserve">. </w:t>
      </w:r>
      <w:r w:rsidRPr="00E02135">
        <w:rPr>
          <w:rFonts w:ascii="Arial" w:hAnsi="Arial" w:cs="Arial"/>
        </w:rPr>
        <w:t xml:space="preserve">The form will </w:t>
      </w:r>
      <w:r>
        <w:rPr>
          <w:rFonts w:ascii="Arial" w:hAnsi="Arial" w:cs="Arial"/>
        </w:rPr>
        <w:t>be routed</w:t>
      </w:r>
      <w:r w:rsidRPr="00E02135">
        <w:rPr>
          <w:rFonts w:ascii="Arial" w:hAnsi="Arial" w:cs="Arial"/>
        </w:rPr>
        <w:t xml:space="preserve"> to the appropriate instructor. </w:t>
      </w:r>
    </w:p>
    <w:p w14:paraId="77C73D4F" w14:textId="77777777" w:rsidR="002E21CD" w:rsidRPr="00E02135" w:rsidRDefault="002E21CD" w:rsidP="002E21CD">
      <w:pPr>
        <w:pStyle w:val="ListParagraph"/>
        <w:numPr>
          <w:ilvl w:val="1"/>
          <w:numId w:val="1"/>
        </w:numPr>
        <w:tabs>
          <w:tab w:val="clear" w:pos="1440"/>
          <w:tab w:val="num" w:pos="720"/>
        </w:tabs>
        <w:ind w:left="720"/>
        <w:rPr>
          <w:rFonts w:ascii="Arial" w:hAnsi="Arial" w:cs="Arial"/>
        </w:rPr>
      </w:pPr>
      <w:r w:rsidRPr="00E02135">
        <w:rPr>
          <w:rFonts w:ascii="Arial" w:hAnsi="Arial" w:cs="Arial"/>
        </w:rPr>
        <w:t xml:space="preserve">The instructor will review and sign off (or reject) the request. Once the instructor has approved the request, the form will then be routed to the student’s advisor and program director. </w:t>
      </w:r>
    </w:p>
    <w:p w14:paraId="31880227" w14:textId="77777777" w:rsidR="002E21CD" w:rsidRDefault="002E21CD" w:rsidP="002E21CD">
      <w:pPr>
        <w:pStyle w:val="ListParagraph"/>
        <w:numPr>
          <w:ilvl w:val="1"/>
          <w:numId w:val="1"/>
        </w:numPr>
        <w:tabs>
          <w:tab w:val="clear" w:pos="1440"/>
          <w:tab w:val="num" w:pos="720"/>
        </w:tabs>
        <w:ind w:left="720"/>
        <w:rPr>
          <w:rFonts w:ascii="Arial" w:hAnsi="Arial" w:cs="Arial"/>
        </w:rPr>
      </w:pPr>
      <w:r w:rsidRPr="00E02135">
        <w:rPr>
          <w:rFonts w:ascii="Arial" w:hAnsi="Arial" w:cs="Arial"/>
        </w:rPr>
        <w:t xml:space="preserve">Once all signatures are secured, the completed form will be sent to the student, their instructor, and their advisor. </w:t>
      </w:r>
    </w:p>
    <w:p w14:paraId="04DB910F" w14:textId="77B7A0B1" w:rsidR="00CC17AB" w:rsidRPr="0080765C" w:rsidRDefault="00F17682">
      <w:pPr>
        <w:rPr>
          <w:rFonts w:ascii="Arial" w:hAnsi="Arial" w:cs="Arial"/>
        </w:rPr>
      </w:pPr>
      <w:r>
        <w:rPr>
          <w:rFonts w:ascii="Arial" w:hAnsi="Arial" w:cs="Arial"/>
        </w:rPr>
        <w:t>In rare</w:t>
      </w:r>
      <w:r w:rsidR="002E21CD">
        <w:rPr>
          <w:rFonts w:ascii="Arial" w:hAnsi="Arial" w:cs="Arial"/>
        </w:rPr>
        <w:t xml:space="preserve"> situations where a student </w:t>
      </w:r>
      <w:r w:rsidR="00AA5FCA">
        <w:rPr>
          <w:rFonts w:ascii="Arial" w:hAnsi="Arial" w:cs="Arial"/>
        </w:rPr>
        <w:t>cannot</w:t>
      </w:r>
      <w:r w:rsidR="002E21CD">
        <w:rPr>
          <w:rFonts w:ascii="Arial" w:hAnsi="Arial" w:cs="Arial"/>
        </w:rPr>
        <w:t xml:space="preserve"> complete the request</w:t>
      </w:r>
      <w:r w:rsidR="00D74800">
        <w:rPr>
          <w:rFonts w:ascii="Arial" w:hAnsi="Arial" w:cs="Arial"/>
        </w:rPr>
        <w:t>,</w:t>
      </w:r>
      <w:r w:rsidR="002E21CD">
        <w:rPr>
          <w:rFonts w:ascii="Arial" w:hAnsi="Arial" w:cs="Arial"/>
        </w:rPr>
        <w:t xml:space="preserve"> the professo</w:t>
      </w:r>
      <w:r>
        <w:rPr>
          <w:rFonts w:ascii="Arial" w:hAnsi="Arial" w:cs="Arial"/>
        </w:rPr>
        <w:t>r may initiate the form</w:t>
      </w:r>
      <w:r w:rsidR="002E21CD">
        <w:rPr>
          <w:rFonts w:ascii="Arial" w:hAnsi="Arial" w:cs="Arial"/>
        </w:rPr>
        <w:t xml:space="preserve">.  Please use this </w:t>
      </w:r>
      <w:hyperlink r:id="rId9" w:history="1">
        <w:r w:rsidR="002E21CD" w:rsidRPr="005D686A">
          <w:rPr>
            <w:rStyle w:val="Hyperlink"/>
            <w:rFonts w:ascii="Arial" w:hAnsi="Arial" w:cs="Arial"/>
          </w:rPr>
          <w:t>link</w:t>
        </w:r>
      </w:hyperlink>
      <w:r w:rsidR="002E21CD">
        <w:rPr>
          <w:rFonts w:ascii="Arial" w:hAnsi="Arial" w:cs="Arial"/>
        </w:rPr>
        <w:t xml:space="preserve"> </w:t>
      </w:r>
      <w:r w:rsidR="00D74800">
        <w:rPr>
          <w:rFonts w:ascii="Arial" w:hAnsi="Arial" w:cs="Arial"/>
        </w:rPr>
        <w:t>in those cases.</w:t>
      </w:r>
      <w:bookmarkEnd w:id="3"/>
    </w:p>
    <w:sectPr w:rsidR="00CC17AB" w:rsidRPr="0080765C" w:rsidSect="008076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C30E4"/>
    <w:multiLevelType w:val="multilevel"/>
    <w:tmpl w:val="A34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E7085"/>
    <w:multiLevelType w:val="multilevel"/>
    <w:tmpl w:val="2244F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83286D"/>
    <w:multiLevelType w:val="multilevel"/>
    <w:tmpl w:val="43E2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0788460">
    <w:abstractNumId w:val="1"/>
  </w:num>
  <w:num w:numId="2" w16cid:durableId="41829225">
    <w:abstractNumId w:val="2"/>
  </w:num>
  <w:num w:numId="3" w16cid:durableId="17811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E1"/>
    <w:rsid w:val="001340DF"/>
    <w:rsid w:val="002E21CD"/>
    <w:rsid w:val="00373DDE"/>
    <w:rsid w:val="00383A9B"/>
    <w:rsid w:val="003B3155"/>
    <w:rsid w:val="004F570E"/>
    <w:rsid w:val="005741E1"/>
    <w:rsid w:val="005D686A"/>
    <w:rsid w:val="006E6E5C"/>
    <w:rsid w:val="0080765C"/>
    <w:rsid w:val="00AA5FCA"/>
    <w:rsid w:val="00CB74EA"/>
    <w:rsid w:val="00CC17AB"/>
    <w:rsid w:val="00D74800"/>
    <w:rsid w:val="00DC431A"/>
    <w:rsid w:val="00E458C2"/>
    <w:rsid w:val="00F17682"/>
    <w:rsid w:val="00F7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75B7E"/>
  <w15:chartTrackingRefBased/>
  <w15:docId w15:val="{58C3968F-53CA-4063-9EC3-DCA244D2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CD"/>
  </w:style>
  <w:style w:type="paragraph" w:styleId="Heading1">
    <w:name w:val="heading 1"/>
    <w:basedOn w:val="Normal"/>
    <w:next w:val="Normal"/>
    <w:link w:val="Heading1Char"/>
    <w:uiPriority w:val="9"/>
    <w:qFormat/>
    <w:rsid w:val="00574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1E1"/>
    <w:rPr>
      <w:rFonts w:eastAsiaTheme="majorEastAsia" w:cstheme="majorBidi"/>
      <w:color w:val="272727" w:themeColor="text1" w:themeTint="D8"/>
    </w:rPr>
  </w:style>
  <w:style w:type="paragraph" w:styleId="Title">
    <w:name w:val="Title"/>
    <w:basedOn w:val="Normal"/>
    <w:next w:val="Normal"/>
    <w:link w:val="TitleChar"/>
    <w:uiPriority w:val="10"/>
    <w:qFormat/>
    <w:rsid w:val="00574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1E1"/>
    <w:pPr>
      <w:spacing w:before="160"/>
      <w:jc w:val="center"/>
    </w:pPr>
    <w:rPr>
      <w:i/>
      <w:iCs/>
      <w:color w:val="404040" w:themeColor="text1" w:themeTint="BF"/>
    </w:rPr>
  </w:style>
  <w:style w:type="character" w:customStyle="1" w:styleId="QuoteChar">
    <w:name w:val="Quote Char"/>
    <w:basedOn w:val="DefaultParagraphFont"/>
    <w:link w:val="Quote"/>
    <w:uiPriority w:val="29"/>
    <w:rsid w:val="005741E1"/>
    <w:rPr>
      <w:i/>
      <w:iCs/>
      <w:color w:val="404040" w:themeColor="text1" w:themeTint="BF"/>
    </w:rPr>
  </w:style>
  <w:style w:type="paragraph" w:styleId="ListParagraph">
    <w:name w:val="List Paragraph"/>
    <w:basedOn w:val="Normal"/>
    <w:uiPriority w:val="34"/>
    <w:qFormat/>
    <w:rsid w:val="005741E1"/>
    <w:pPr>
      <w:ind w:left="720"/>
      <w:contextualSpacing/>
    </w:pPr>
  </w:style>
  <w:style w:type="character" w:styleId="IntenseEmphasis">
    <w:name w:val="Intense Emphasis"/>
    <w:basedOn w:val="DefaultParagraphFont"/>
    <w:uiPriority w:val="21"/>
    <w:qFormat/>
    <w:rsid w:val="005741E1"/>
    <w:rPr>
      <w:i/>
      <w:iCs/>
      <w:color w:val="0F4761" w:themeColor="accent1" w:themeShade="BF"/>
    </w:rPr>
  </w:style>
  <w:style w:type="paragraph" w:styleId="IntenseQuote">
    <w:name w:val="Intense Quote"/>
    <w:basedOn w:val="Normal"/>
    <w:next w:val="Normal"/>
    <w:link w:val="IntenseQuoteChar"/>
    <w:uiPriority w:val="30"/>
    <w:qFormat/>
    <w:rsid w:val="00574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1E1"/>
    <w:rPr>
      <w:i/>
      <w:iCs/>
      <w:color w:val="0F4761" w:themeColor="accent1" w:themeShade="BF"/>
    </w:rPr>
  </w:style>
  <w:style w:type="character" w:styleId="IntenseReference">
    <w:name w:val="Intense Reference"/>
    <w:basedOn w:val="DefaultParagraphFont"/>
    <w:uiPriority w:val="32"/>
    <w:qFormat/>
    <w:rsid w:val="005741E1"/>
    <w:rPr>
      <w:b/>
      <w:bCs/>
      <w:smallCaps/>
      <w:color w:val="0F4761" w:themeColor="accent1" w:themeShade="BF"/>
      <w:spacing w:val="5"/>
    </w:rPr>
  </w:style>
  <w:style w:type="character" w:styleId="Hyperlink">
    <w:name w:val="Hyperlink"/>
    <w:basedOn w:val="DefaultParagraphFont"/>
    <w:uiPriority w:val="99"/>
    <w:unhideWhenUsed/>
    <w:rsid w:val="00D74800"/>
    <w:rPr>
      <w:color w:val="467886" w:themeColor="hyperlink"/>
      <w:u w:val="single"/>
    </w:rPr>
  </w:style>
  <w:style w:type="character" w:styleId="UnresolvedMention">
    <w:name w:val="Unresolved Mention"/>
    <w:basedOn w:val="DefaultParagraphFont"/>
    <w:uiPriority w:val="99"/>
    <w:semiHidden/>
    <w:unhideWhenUsed/>
    <w:rsid w:val="00D74800"/>
    <w:rPr>
      <w:color w:val="605E5C"/>
      <w:shd w:val="clear" w:color="auto" w:fill="E1DFDD"/>
    </w:rPr>
  </w:style>
  <w:style w:type="character" w:styleId="FollowedHyperlink">
    <w:name w:val="FollowedHyperlink"/>
    <w:basedOn w:val="DefaultParagraphFont"/>
    <w:uiPriority w:val="99"/>
    <w:semiHidden/>
    <w:unhideWhenUsed/>
    <w:rsid w:val="00AA5F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6266">
      <w:bodyDiv w:val="1"/>
      <w:marLeft w:val="0"/>
      <w:marRight w:val="0"/>
      <w:marTop w:val="0"/>
      <w:marBottom w:val="0"/>
      <w:divBdr>
        <w:top w:val="none" w:sz="0" w:space="0" w:color="auto"/>
        <w:left w:val="none" w:sz="0" w:space="0" w:color="auto"/>
        <w:bottom w:val="none" w:sz="0" w:space="0" w:color="auto"/>
        <w:right w:val="none" w:sz="0" w:space="0" w:color="auto"/>
      </w:divBdr>
    </w:div>
    <w:div w:id="19237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36aa8280-d5f4-4aa6-bb7f-e7874cda011b?SS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ynamicforms.ngwebsolutions.com/Submit/Start/11418e17-7810-4642-8c0b-a018137f4eec?S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D41BAC98C804CB86DE17B509DD45D" ma:contentTypeVersion="16" ma:contentTypeDescription="Create a new document." ma:contentTypeScope="" ma:versionID="9111762da702edd7c2759ccc60e9963d">
  <xsd:schema xmlns:xsd="http://www.w3.org/2001/XMLSchema" xmlns:xs="http://www.w3.org/2001/XMLSchema" xmlns:p="http://schemas.microsoft.com/office/2006/metadata/properties" xmlns:ns2="306f1aa6-9d39-47bb-913c-7b3ef9699d3c" xmlns:ns3="27747d38-3897-4695-8cfe-5a73b37c8470" targetNamespace="http://schemas.microsoft.com/office/2006/metadata/properties" ma:root="true" ma:fieldsID="6aae79c34e7a41c51edb49101ecedcb7" ns2:_="" ns3:_="">
    <xsd:import namespace="306f1aa6-9d39-47bb-913c-7b3ef9699d3c"/>
    <xsd:import namespace="27747d38-3897-4695-8cfe-5a73b37c8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f1aa6-9d39-47bb-913c-7b3ef9699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47d38-3897-4695-8cfe-5a73b37c8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a52fb3-7f2a-421a-b9da-9a9d71a4e4ba}" ma:internalName="TaxCatchAll" ma:showField="CatchAllData" ma:web="27747d38-3897-4695-8cfe-5a73b37c8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747d38-3897-4695-8cfe-5a73b37c8470" xsi:nil="true"/>
    <lcf76f155ced4ddcb4097134ff3c332f xmlns="306f1aa6-9d39-47bb-913c-7b3ef9699d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E5F98-8159-4D7F-BD0B-C70209FF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f1aa6-9d39-47bb-913c-7b3ef9699d3c"/>
    <ds:schemaRef ds:uri="27747d38-3897-4695-8cfe-5a73b37c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941C2-204C-4872-B496-E7AE5C1DA06D}">
  <ds:schemaRefs>
    <ds:schemaRef ds:uri="http://schemas.microsoft.com/sharepoint/v3/contenttype/forms"/>
  </ds:schemaRefs>
</ds:datastoreItem>
</file>

<file path=customXml/itemProps3.xml><?xml version="1.0" encoding="utf-8"?>
<ds:datastoreItem xmlns:ds="http://schemas.openxmlformats.org/officeDocument/2006/customXml" ds:itemID="{7832B04A-9C12-43DA-8393-740F44A94B61}">
  <ds:schemaRefs>
    <ds:schemaRef ds:uri="http://schemas.microsoft.com/office/2006/metadata/properties"/>
    <ds:schemaRef ds:uri="http://schemas.microsoft.com/office/infopath/2007/PartnerControls"/>
    <ds:schemaRef ds:uri="27747d38-3897-4695-8cfe-5a73b37c8470"/>
    <ds:schemaRef ds:uri="306f1aa6-9d39-47bb-913c-7b3ef9699d3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Gandy, Amanda</dc:creator>
  <cp:keywords/>
  <dc:description/>
  <cp:lastModifiedBy>Middleton, Gina</cp:lastModifiedBy>
  <cp:revision>2</cp:revision>
  <dcterms:created xsi:type="dcterms:W3CDTF">2025-01-31T16:23:00Z</dcterms:created>
  <dcterms:modified xsi:type="dcterms:W3CDTF">2025-01-31T16:23:00Z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5b597f7bd1f24f25275abbef4729461d0df4ff553dd8f4a3db61a2ab570cdfb0</vt:lpwstr>
  </property>
  <property fmtid="{D5CDD505-2E9C-101B-9397-08002B2CF9AE}" pid="3" name="ContentTypeId">
    <vt:lpwstr>0x010100C95D41BAC98C804CB86DE17B509DD45D</vt:lpwstr>
  </property>
  <property fmtid="{D5CDD505-2E9C-101B-9397-08002B2CF9AE}" pid="4" name="MediaServiceImageTags">
    <vt:lpwstr/>
  </property>
</Properties>
</file>